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14" w:rsidRPr="009222FE" w:rsidRDefault="0006600E" w:rsidP="009222FE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9222FE">
        <w:rPr>
          <w:rFonts w:asciiTheme="majorHAnsi" w:hAnsiTheme="majorHAnsi" w:cstheme="majorHAnsi"/>
          <w:b/>
        </w:rPr>
        <w:t>Ανοικτός Δημόσιος Ηλεκτρονικός Διαγωνισμός για την υ</w:t>
      </w:r>
      <w:r w:rsidRPr="009222FE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λοποίηση της </w:t>
      </w:r>
      <w:r w:rsid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τελικής 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φάσης του εκπαιδευτικού προγράμματος </w:t>
      </w:r>
      <w:r w:rsidR="00945FA1" w:rsidRPr="00945FA1">
        <w:rPr>
          <w:rFonts w:asciiTheme="majorHAnsi" w:eastAsia="Times New Roman" w:hAnsiTheme="majorHAnsi" w:cstheme="majorHAnsi"/>
          <w:b/>
          <w:i/>
          <w:color w:val="000000"/>
          <w:lang w:eastAsia="el-GR"/>
        </w:rPr>
        <w:t xml:space="preserve">Βουλή των Εφήβων: Βήματα Δημοκρατίας – Κάνοντας πράξη τη 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τελικής </w:t>
      </w:r>
      <w:r w:rsidR="00945FA1" w:rsidRPr="00945FA1">
        <w:rPr>
          <w:rFonts w:asciiTheme="majorHAnsi" w:eastAsia="Times New Roman" w:hAnsiTheme="majorHAnsi" w:cstheme="majorHAnsi"/>
          <w:b/>
          <w:i/>
          <w:color w:val="000000"/>
          <w:lang w:eastAsia="el-GR"/>
        </w:rPr>
        <w:t>συμμετοχή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 </w:t>
      </w:r>
      <w:bookmarkStart w:id="0" w:name="_Hlk158644711"/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>(Κ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>Θ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>΄ Σύνοδος, 202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>4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 -202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>5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), που αφορά στις μετακινήσεις, στη διαμονή και στη σίτιση των μαθητών και μαθητριών που θα λάβουν μέρος στις εργασίες της Συνόδου στην  Αθήνα, από 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τις 7 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>Ιουλίου 202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>5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 έως και τις 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 xml:space="preserve">10 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>Ιουλίου 202</w:t>
      </w:r>
      <w:r w:rsidR="00F45D40">
        <w:rPr>
          <w:rFonts w:asciiTheme="majorHAnsi" w:eastAsia="Times New Roman" w:hAnsiTheme="majorHAnsi" w:cstheme="majorHAnsi"/>
          <w:b/>
          <w:color w:val="000000"/>
          <w:lang w:eastAsia="el-GR"/>
        </w:rPr>
        <w:t>5</w:t>
      </w:r>
      <w:r w:rsidR="00945FA1" w:rsidRPr="00945FA1">
        <w:rPr>
          <w:rFonts w:asciiTheme="majorHAnsi" w:eastAsia="Times New Roman" w:hAnsiTheme="majorHAnsi" w:cstheme="majorHAnsi"/>
          <w:b/>
          <w:color w:val="000000"/>
          <w:lang w:eastAsia="el-GR"/>
        </w:rPr>
        <w:t>.</w:t>
      </w:r>
    </w:p>
    <w:bookmarkEnd w:id="0"/>
    <w:p w:rsidR="00D05114" w:rsidRPr="009222FE" w:rsidRDefault="00D05114" w:rsidP="009222F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Το Ίδρυμα της Βουλής των Ελλήνων για τον Κοινοβουλευτισμό και τη Δημοκρατία στο πλαίσιο του ως άνω Ανοικτού Διαγωνισμού</w:t>
      </w:r>
    </w:p>
    <w:p w:rsidR="00D134BB" w:rsidRPr="009222FE" w:rsidRDefault="00D05114" w:rsidP="009222F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222FE">
        <w:rPr>
          <w:rFonts w:asciiTheme="majorHAnsi" w:hAnsiTheme="majorHAnsi" w:cstheme="majorHAnsi"/>
          <w:b/>
        </w:rPr>
        <w:t>Καλεί</w:t>
      </w:r>
    </w:p>
    <w:p w:rsidR="00D134BB" w:rsidRPr="009222FE" w:rsidRDefault="00D134BB" w:rsidP="009222F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l-GR"/>
        </w:rPr>
      </w:pP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τους ενδιαφερόμενους οικονομικούς φορείς να συμμετάσχου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ν στην α</w:t>
      </w:r>
      <w:r w:rsidR="00DF6DAB"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νάδειξη 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Α</w:t>
      </w:r>
      <w:r w:rsidR="00DF6DAB" w:rsidRPr="009222FE">
        <w:rPr>
          <w:rFonts w:asciiTheme="majorHAnsi" w:eastAsia="Times New Roman" w:hAnsiTheme="majorHAnsi" w:cstheme="majorHAnsi"/>
          <w:color w:val="000000"/>
          <w:lang w:eastAsia="el-GR"/>
        </w:rPr>
        <w:t>ναδόχου για τη σύναψη σ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ύμβασης με τίτλο: «Υλοποίηση της τελικής φάσης του εκπαιδευτικού προγράμματος Βουλή των Εφήβων: Βήματα Δημοκρατίας – Κάνοντας πράξη τη συμμετοχή</w:t>
      </w:r>
      <w:r w:rsidR="00945FA1">
        <w:rPr>
          <w:rFonts w:asciiTheme="majorHAnsi" w:eastAsia="Times New Roman" w:hAnsiTheme="majorHAnsi" w:cstheme="majorHAnsi"/>
          <w:color w:val="000000"/>
          <w:lang w:eastAsia="el-GR"/>
        </w:rPr>
        <w:t xml:space="preserve"> 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>(Κ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Θ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>΄ Σύνοδος, 202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4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 xml:space="preserve"> -202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5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 xml:space="preserve">), που αφορά στις μετακινήσεις, στη διαμονή και στη σίτιση των μαθητών και μαθητριών που θα λάβουν μέρος στις εργασίες της Συνόδου στην  Αθήνα, από 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 xml:space="preserve">τις 7 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>Ιουλίου 202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5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 xml:space="preserve"> έως και 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 xml:space="preserve">τις 10 </w:t>
      </w:r>
      <w:r w:rsidR="00945FA1" w:rsidRPr="00945FA1">
        <w:rPr>
          <w:rFonts w:asciiTheme="majorHAnsi" w:eastAsia="Times New Roman" w:hAnsiTheme="majorHAnsi" w:cstheme="majorHAnsi"/>
          <w:color w:val="000000"/>
          <w:lang w:eastAsia="el-GR"/>
        </w:rPr>
        <w:t>Ιουλίου 202</w:t>
      </w:r>
      <w:r w:rsidR="00F45D40">
        <w:rPr>
          <w:rFonts w:asciiTheme="majorHAnsi" w:eastAsia="Times New Roman" w:hAnsiTheme="majorHAnsi" w:cstheme="majorHAnsi"/>
          <w:color w:val="000000"/>
          <w:lang w:eastAsia="el-GR"/>
        </w:rPr>
        <w:t>5</w:t>
      </w:r>
      <w:r w:rsidR="00945FA1">
        <w:rPr>
          <w:rFonts w:asciiTheme="majorHAnsi" w:eastAsia="Times New Roman" w:hAnsiTheme="majorHAnsi" w:cstheme="majorHAnsi"/>
          <w:color w:val="000000"/>
          <w:lang w:eastAsia="el-GR"/>
        </w:rPr>
        <w:t xml:space="preserve">», 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σύμφωνα με τους όρους της υπ’ αρ</w:t>
      </w:r>
      <w:r w:rsidR="00D878F7"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ιθ. </w:t>
      </w:r>
      <w:r w:rsidR="00307506" w:rsidRPr="00307506">
        <w:rPr>
          <w:rFonts w:asciiTheme="majorHAnsi" w:eastAsia="Times New Roman" w:hAnsiTheme="majorHAnsi" w:cstheme="majorHAnsi"/>
          <w:color w:val="000000"/>
          <w:lang w:eastAsia="el-GR"/>
        </w:rPr>
        <w:t xml:space="preserve">2807/2039/26.02.2025 (ΑΔΑ: 05-09ΗΙ) 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Διακήρυξης.</w:t>
      </w:r>
    </w:p>
    <w:p w:rsidR="00D134BB" w:rsidRPr="009222FE" w:rsidRDefault="00D134BB" w:rsidP="009222F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l-GR"/>
        </w:rPr>
      </w:pP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Η διαδικασία θα διενεργηθεί με χρήση της πλατφόρμας του Εθνικού Συστήματος Ηλεκτρονικώ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ν Δημοσίων Συμβάσεων (Ε.Σ.Η.ΔΗ.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Σ.), η οποία είναι </w:t>
      </w:r>
      <w:proofErr w:type="spellStart"/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προσβάσιμη</w:t>
      </w:r>
      <w:proofErr w:type="spellEnd"/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 μέσω της Διαδικτυακής πύλης </w:t>
      </w:r>
      <w:hyperlink r:id="rId6" w:history="1">
        <w:r w:rsidR="0038409A" w:rsidRPr="009222FE">
          <w:rPr>
            <w:rStyle w:val="-"/>
            <w:rFonts w:asciiTheme="majorHAnsi" w:eastAsia="Times New Roman" w:hAnsiTheme="majorHAnsi" w:cstheme="majorHAnsi"/>
            <w:lang w:eastAsia="el-GR"/>
          </w:rPr>
          <w:t>www.promitheus.gov.gr</w:t>
        </w:r>
      </w:hyperlink>
      <w:r w:rsidR="0038409A" w:rsidRPr="009222FE">
        <w:rPr>
          <w:rFonts w:asciiTheme="majorHAnsi" w:eastAsia="Times New Roman" w:hAnsiTheme="majorHAnsi" w:cstheme="majorHAnsi"/>
          <w:color w:val="000000"/>
          <w:lang w:eastAsia="el-GR"/>
        </w:rPr>
        <w:t>.</w:t>
      </w:r>
    </w:p>
    <w:p w:rsidR="006B7714" w:rsidRPr="00D80322" w:rsidRDefault="00D134BB" w:rsidP="009222F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lang w:eastAsia="el-GR"/>
        </w:rPr>
      </w:pP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Το πλήρες κείμενο της παρούσας Διακήρυξης καταχωρ</w:t>
      </w:r>
      <w:r w:rsidR="00945FA1">
        <w:rPr>
          <w:rFonts w:asciiTheme="majorHAnsi" w:eastAsia="Times New Roman" w:hAnsiTheme="majorHAnsi" w:cstheme="majorHAnsi"/>
          <w:color w:val="000000"/>
          <w:lang w:eastAsia="el-GR"/>
        </w:rPr>
        <w:t>ίστη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κε ακόμη και στη διαδικτυακή πύλη του Ε.Σ.Η.ΔΗ.Σ.: </w:t>
      </w:r>
      <w:hyperlink r:id="rId7" w:history="1">
        <w:r w:rsidR="0038409A" w:rsidRPr="009222FE">
          <w:rPr>
            <w:rStyle w:val="-"/>
            <w:rFonts w:asciiTheme="majorHAnsi" w:eastAsia="Times New Roman" w:hAnsiTheme="majorHAnsi" w:cstheme="majorHAnsi"/>
            <w:lang w:eastAsia="el-GR"/>
          </w:rPr>
          <w:t>http://www.promitheus.gov.gr</w:t>
        </w:r>
      </w:hyperlink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,</w:t>
      </w:r>
      <w:r w:rsidR="0038409A"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 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όπου η σχετική ηλεκτρονική διαδικασία σύναψης σύμβασης στην πλατφόρμα Ε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.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Σ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.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Η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.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>ΔΗ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.</w:t>
      </w:r>
      <w:r w:rsidRPr="009222FE">
        <w:rPr>
          <w:rFonts w:asciiTheme="majorHAnsi" w:eastAsia="Times New Roman" w:hAnsiTheme="majorHAnsi" w:cstheme="majorHAnsi"/>
          <w:color w:val="000000"/>
          <w:lang w:eastAsia="el-GR"/>
        </w:rPr>
        <w:t xml:space="preserve">Σ </w:t>
      </w:r>
      <w:r w:rsidR="00D05114" w:rsidRPr="009222FE">
        <w:rPr>
          <w:rFonts w:asciiTheme="majorHAnsi" w:eastAsia="Times New Roman" w:hAnsiTheme="majorHAnsi" w:cstheme="majorHAnsi"/>
          <w:color w:val="000000"/>
          <w:lang w:eastAsia="el-GR"/>
        </w:rPr>
        <w:t>έλαβε Συστημικό Αύξοντα Αριθμό:</w:t>
      </w:r>
      <w:r w:rsidR="00D80322">
        <w:rPr>
          <w:rFonts w:asciiTheme="majorHAnsi" w:eastAsia="Times New Roman" w:hAnsiTheme="majorHAnsi" w:cstheme="majorHAnsi"/>
          <w:color w:val="000000"/>
          <w:lang w:eastAsia="el-GR"/>
        </w:rPr>
        <w:t xml:space="preserve"> </w:t>
      </w:r>
      <w:r w:rsidR="00BF54BC" w:rsidRPr="00BF54BC">
        <w:rPr>
          <w:rFonts w:ascii="Calibri Light" w:eastAsia="Calibri" w:hAnsi="Calibri Light" w:cs="Calibri Light"/>
        </w:rPr>
        <w:t>368472</w:t>
      </w:r>
    </w:p>
    <w:p w:rsidR="00D134BB" w:rsidRPr="003C17DD" w:rsidRDefault="00D134BB" w:rsidP="00D0511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el-GR"/>
        </w:rPr>
      </w:pPr>
      <w:r w:rsidRPr="003C17DD">
        <w:rPr>
          <w:rFonts w:asciiTheme="majorHAnsi" w:eastAsia="Times New Roman" w:hAnsiTheme="majorHAnsi" w:cstheme="majorHAnsi"/>
          <w:color w:val="000000"/>
          <w:lang w:eastAsia="el-GR"/>
        </w:rPr>
        <w:t> </w:t>
      </w:r>
    </w:p>
    <w:p w:rsidR="00C3547F" w:rsidRDefault="00C3547F" w:rsidP="00C3547F">
      <w:pPr>
        <w:jc w:val="both"/>
        <w:rPr>
          <w:rFonts w:ascii="Calibri Light" w:eastAsia="Calibri" w:hAnsi="Calibri Light" w:cs="Calibri Light"/>
          <w:b/>
        </w:rPr>
      </w:pPr>
      <w:r w:rsidRPr="00C3547F">
        <w:rPr>
          <w:rFonts w:ascii="Calibri Light" w:eastAsia="Calibri" w:hAnsi="Calibri Light" w:cs="Calibri Light"/>
          <w:b/>
          <w:color w:val="FF0000"/>
          <w:sz w:val="32"/>
          <w:szCs w:val="32"/>
        </w:rPr>
        <w:t>!</w:t>
      </w:r>
      <w:r>
        <w:rPr>
          <w:rFonts w:ascii="Calibri Light" w:eastAsia="Calibri" w:hAnsi="Calibri Light" w:cs="Calibri Light"/>
          <w:b/>
        </w:rPr>
        <w:t xml:space="preserve"> </w:t>
      </w:r>
      <w:r w:rsidRPr="00C3547F">
        <w:rPr>
          <w:rFonts w:ascii="Calibri Light" w:eastAsia="Calibri" w:hAnsi="Calibri Light" w:cs="Calibri Light"/>
          <w:b/>
        </w:rPr>
        <w:t xml:space="preserve">ΣΗΜΕΙΩΝΕΤΑΙ ΟΤΙ ΣΤΗΝ ΠΡΩΤΗ ΣΕΛΙΔΑ ΤΗΣ ΔΙΑΚΗΡΥΞΗΣ, ΣΤΟ ΠΕΔΙΟ </w:t>
      </w:r>
      <w:r>
        <w:rPr>
          <w:rFonts w:ascii="Calibri Light" w:eastAsia="Calibri" w:hAnsi="Calibri Light" w:cs="Calibri Light"/>
          <w:b/>
        </w:rPr>
        <w:t>«</w:t>
      </w:r>
      <w:r w:rsidRPr="00C3547F">
        <w:rPr>
          <w:rFonts w:ascii="Calibri Light" w:eastAsia="Calibri" w:hAnsi="Calibri Light" w:cs="Calibri Light"/>
          <w:b/>
        </w:rPr>
        <w:t>ΑΡΙΘΜΟΣ ΠΡΩΤΟΚΟΛΛΟΥ</w:t>
      </w:r>
      <w:r>
        <w:rPr>
          <w:rFonts w:ascii="Calibri Light" w:eastAsia="Calibri" w:hAnsi="Calibri Light" w:cs="Calibri Light"/>
          <w:b/>
        </w:rPr>
        <w:t xml:space="preserve">» </w:t>
      </w:r>
      <w:r w:rsidRPr="00C3547F">
        <w:rPr>
          <w:rFonts w:ascii="Calibri Light" w:eastAsia="Calibri" w:hAnsi="Calibri Light" w:cs="Calibri Light"/>
          <w:b/>
        </w:rPr>
        <w:t xml:space="preserve">ΕΚ ΠΑΡΑΔΡΟΜΗΣ ΣΤΟΝ ΑΔΑ ΤΗΣ ΣΧΕΤΙΚΗΣ ΑΠΟΦΑΣΗΣ ΤΟΥ ΠΡΟΕΔΡΟΥ ΤΗΣ ΒΟΥΛΗΣ ΤΩΝ ΕΛΛΗΝΩΝ ΕΧΕΙ ΓΡΑΦΤΕΙ ΕΝΑ </w:t>
      </w:r>
      <w:r>
        <w:rPr>
          <w:rFonts w:ascii="Calibri Light" w:eastAsia="Calibri" w:hAnsi="Calibri Light" w:cs="Calibri Light"/>
          <w:b/>
        </w:rPr>
        <w:t>«</w:t>
      </w:r>
      <w:r w:rsidRPr="00C3547F">
        <w:rPr>
          <w:rFonts w:ascii="Calibri Light" w:eastAsia="Calibri" w:hAnsi="Calibri Light" w:cs="Calibri Light"/>
          <w:b/>
        </w:rPr>
        <w:t>Υ</w:t>
      </w:r>
      <w:r>
        <w:rPr>
          <w:rFonts w:ascii="Calibri Light" w:eastAsia="Calibri" w:hAnsi="Calibri Light" w:cs="Calibri Light"/>
          <w:b/>
        </w:rPr>
        <w:t xml:space="preserve">» </w:t>
      </w:r>
      <w:r w:rsidRPr="00C3547F">
        <w:rPr>
          <w:rFonts w:ascii="Calibri Light" w:eastAsia="Calibri" w:hAnsi="Calibri Light" w:cs="Calibri Light"/>
          <w:b/>
        </w:rPr>
        <w:t xml:space="preserve">ΜΕΤΑ ΑΠΟ ΤΟΝ ΑΡΙΘΜΟ </w:t>
      </w:r>
      <w:r>
        <w:rPr>
          <w:rFonts w:ascii="Calibri Light" w:eastAsia="Calibri" w:hAnsi="Calibri Light" w:cs="Calibri Light"/>
          <w:b/>
        </w:rPr>
        <w:t>«</w:t>
      </w:r>
      <w:r w:rsidRPr="00C3547F">
        <w:rPr>
          <w:rFonts w:ascii="Calibri Light" w:eastAsia="Calibri" w:hAnsi="Calibri Light" w:cs="Calibri Light"/>
          <w:b/>
        </w:rPr>
        <w:t>9</w:t>
      </w:r>
      <w:r>
        <w:rPr>
          <w:rFonts w:ascii="Calibri Light" w:eastAsia="Calibri" w:hAnsi="Calibri Light" w:cs="Calibri Light"/>
          <w:b/>
        </w:rPr>
        <w:t>»</w:t>
      </w:r>
      <w:r w:rsidRPr="00C3547F">
        <w:rPr>
          <w:rFonts w:ascii="Calibri Light" w:eastAsia="Calibri" w:hAnsi="Calibri Light" w:cs="Calibri Light"/>
          <w:b/>
        </w:rPr>
        <w:t xml:space="preserve"> ΚΑΙ ΠΡΙΝ ΑΠΟ ΤΟ ΓΡΑΜΜΑ </w:t>
      </w:r>
      <w:r>
        <w:rPr>
          <w:rFonts w:ascii="Calibri Light" w:eastAsia="Calibri" w:hAnsi="Calibri Light" w:cs="Calibri Light"/>
          <w:b/>
        </w:rPr>
        <w:t>«</w:t>
      </w:r>
      <w:r w:rsidRPr="00C3547F">
        <w:rPr>
          <w:rFonts w:ascii="Calibri Light" w:eastAsia="Calibri" w:hAnsi="Calibri Light" w:cs="Calibri Light"/>
          <w:b/>
        </w:rPr>
        <w:t>Η</w:t>
      </w:r>
      <w:r>
        <w:rPr>
          <w:rFonts w:ascii="Calibri Light" w:eastAsia="Calibri" w:hAnsi="Calibri Light" w:cs="Calibri Light"/>
          <w:b/>
        </w:rPr>
        <w:t>»</w:t>
      </w:r>
      <w:r w:rsidRPr="00C3547F">
        <w:rPr>
          <w:rFonts w:ascii="Calibri Light" w:eastAsia="Calibri" w:hAnsi="Calibri Light" w:cs="Calibri Light"/>
          <w:b/>
        </w:rPr>
        <w:t xml:space="preserve">. </w:t>
      </w:r>
    </w:p>
    <w:p w:rsidR="00C3547F" w:rsidRPr="00C3547F" w:rsidRDefault="00C3547F" w:rsidP="00C3547F">
      <w:pPr>
        <w:jc w:val="both"/>
        <w:rPr>
          <w:rFonts w:ascii="Calibri Light" w:eastAsia="Calibri" w:hAnsi="Calibri Light" w:cs="Calibri Light"/>
          <w:b/>
          <w:sz w:val="28"/>
          <w:szCs w:val="28"/>
        </w:rPr>
      </w:pPr>
      <w:r w:rsidRPr="00C3547F">
        <w:rPr>
          <w:rFonts w:ascii="Calibri Light" w:eastAsia="Calibri" w:hAnsi="Calibri Light" w:cs="Calibri Light"/>
          <w:b/>
          <w:color w:val="FF0000"/>
          <w:sz w:val="24"/>
          <w:szCs w:val="24"/>
        </w:rPr>
        <w:t xml:space="preserve">ΤΟ ΟΡΘΟΝ ΕΙΝΑΙ: </w:t>
      </w:r>
      <w:r w:rsidRPr="00C3547F">
        <w:rPr>
          <w:rFonts w:ascii="Calibri Light" w:eastAsia="Calibri" w:hAnsi="Calibri Light" w:cs="Calibri Light"/>
          <w:b/>
          <w:sz w:val="28"/>
          <w:szCs w:val="28"/>
        </w:rPr>
        <w:t>2807/2039/26.02.2025 (ΑΔΑ: 05-09ΗΙ).</w:t>
      </w:r>
    </w:p>
    <w:p w:rsidR="00C3547F" w:rsidRPr="00C3547F" w:rsidRDefault="00C3547F" w:rsidP="00945FA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el-GR"/>
        </w:rPr>
      </w:pPr>
    </w:p>
    <w:p w:rsidR="005A66D5" w:rsidRPr="00945FA1" w:rsidRDefault="00D134BB" w:rsidP="00945FA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l-GR"/>
        </w:rPr>
      </w:pPr>
      <w:r w:rsidRPr="003C17DD">
        <w:rPr>
          <w:rFonts w:asciiTheme="majorHAnsi" w:eastAsia="Times New Roman" w:hAnsiTheme="majorHAnsi" w:cstheme="majorHAnsi"/>
          <w:b/>
          <w:bCs/>
          <w:color w:val="000000"/>
          <w:lang w:eastAsia="el-GR"/>
        </w:rPr>
        <w:t>ΓΕΝΙΚΑ ΣΤΟΙΧΕΙΑ ΔΙΑΓΩΝΙΣΜΟΥ</w:t>
      </w:r>
    </w:p>
    <w:tbl>
      <w:tblPr>
        <w:tblpPr w:leftFromText="180" w:rightFromText="180" w:vertAnchor="text" w:horzAnchor="margin" w:tblpXSpec="center" w:tblpY="31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6133"/>
      </w:tblGrid>
      <w:tr w:rsidR="00CE48C1" w:rsidRPr="00507C5D" w:rsidTr="00E72DCF">
        <w:trPr>
          <w:trHeight w:val="69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Αναθέτουσα Αρχή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Ίδρυμα της Βουλής των Ελλήνων για τον Κοινοβουλευτισμό και τη Δημοκρατία</w:t>
            </w:r>
          </w:p>
        </w:tc>
      </w:tr>
      <w:tr w:rsidR="00CE48C1" w:rsidRPr="00507C5D" w:rsidTr="00E72DCF">
        <w:trPr>
          <w:trHeight w:val="342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Είδος διαδικασίας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Δημόσιος Ηλεκτρονικός Διαγωνισμός σύμφωνα</w:t>
            </w:r>
            <w:r w:rsidRPr="00507C5D">
              <w:rPr>
                <w:rFonts w:asciiTheme="majorHAnsi" w:eastAsia="Times New Roman" w:hAnsiTheme="majorHAnsi" w:cstheme="majorHAnsi"/>
                <w:lang w:eastAsia="el-GR"/>
              </w:rPr>
              <w:t xml:space="preserve">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με την ανοικτή διαδικασία του άρθρου 27 του ν. 4412/16 (</w:t>
            </w:r>
            <w:proofErr w:type="spellStart"/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εφαρμοζομένου</w:t>
            </w:r>
            <w:proofErr w:type="spellEnd"/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κατά τα ειδικότερα οριζόμενα στον Κανονισμό της Βουλής των Ελλήνων – Μέρος Β΄), για δημόσιες συμβάσεις κάτω των ορίων, σύμφωνα με τον ισχύοντα Οργανισμό του Ιδρύματος της Βουλής των Ελλήνων για τον Κοινοβουλευτισμό και τη Δημοκρατία (ΦΕΚ 31/Α/26.2.2019), τις διατάξεις του Κανονισμού της Βουλής των Ελλήνων – Μέρος Β΄ (ΦΕΚ 51/Α/1997), όπως ισχύει, τον ν. 4412/2016 (εφαρμοζόμενο κατά τα ειδικότερα οριζόμενα στον Κανονισμό της Βουλής των Ελλήνων – Μέρος Β΄) </w:t>
            </w:r>
            <w:r w:rsidRPr="00507C5D">
              <w:rPr>
                <w:rFonts w:asciiTheme="majorHAnsi" w:hAnsiTheme="majorHAnsi" w:cstheme="majorHAnsi"/>
              </w:rPr>
              <w:t>όπως ισχύει.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lastRenderedPageBreak/>
              <w:t>Τίτλος – Αντικείμενο Σύμβασης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Μετακινήσεις - Διαμονή - Σίτιση των εφήβων βουλευτών κατά τη διάρκεια της διεξαγωγής της τελικής φάσης του εκπαιδευτικού προγράμματος Βουλή των Εφήβων - Κ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Θ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΄ Σύνοδος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4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-202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, που θα πραγματοποιηθεί στην Αθήνα από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τις 7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Ιουλίου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έως και τις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10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Ιουλίου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.</w:t>
            </w:r>
          </w:p>
        </w:tc>
      </w:tr>
      <w:tr w:rsidR="00CE48C1" w:rsidRPr="00507C5D" w:rsidTr="00E72DCF">
        <w:trPr>
          <w:trHeight w:val="335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Είδος Σύμβασης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Σύμβαση Παροχής Υπηρεσιών (μετακίνηση, διαμονή, σίτιση) 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Κριτήριο Ανάθεσης της Σύμβασης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Η πλέον συμφέρουσα από οικονομική άποψη προσφορά βάσει τιμής.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Καταληκτική Ημερομηνία Προσφορών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Ημερομηνία: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27</w:t>
            </w:r>
            <w:r w:rsidRPr="001866AE">
              <w:rPr>
                <w:rFonts w:asciiTheme="majorHAnsi" w:eastAsia="Times New Roman" w:hAnsiTheme="majorHAnsi" w:cstheme="majorHAnsi"/>
                <w:bCs/>
                <w:color w:val="000000"/>
                <w:vertAlign w:val="superscript"/>
                <w:lang w:eastAsia="el-GR"/>
              </w:rPr>
              <w:t>η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Μαρτίου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</w:p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Ημέρα: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Πέμπτη</w:t>
            </w:r>
          </w:p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Ώρα: 23:59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Ημερομηνία Διενέργειας Διαγωνισμού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Ημέρα: Παρασκευή,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28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Μαρτίου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 </w:t>
            </w:r>
          </w:p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Ώρα: 11:00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Σύστημα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Χρήση πλατφόρμας του </w:t>
            </w:r>
            <w:r w:rsidRPr="00507C5D">
              <w:rPr>
                <w:rFonts w:asciiTheme="majorHAnsi" w:eastAsia="Times New Roman" w:hAnsiTheme="majorHAnsi" w:cstheme="majorHAnsi"/>
                <w:color w:val="000000"/>
                <w:lang w:eastAsia="el-GR"/>
              </w:rPr>
              <w:t>Εθνικού Συστήματος Ηλεκτρονικών Δημοσίων Συμβάσεων (Ε.Σ.Η.ΔΗ.Σ.)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Διαδικτυακός Τόπος υποβολής προσφοράς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Η Διαδικτυακή πύλη </w:t>
            </w:r>
            <w:hyperlink r:id="rId8" w:history="1">
              <w:r w:rsidRPr="00507C5D">
                <w:rPr>
                  <w:rStyle w:val="-"/>
                  <w:rFonts w:asciiTheme="majorHAnsi" w:eastAsia="Times New Roman" w:hAnsiTheme="majorHAnsi" w:cstheme="majorHAnsi"/>
                  <w:bCs/>
                  <w:lang w:eastAsia="el-GR"/>
                </w:rPr>
                <w:t>www.promitheus.gov.gr</w:t>
              </w:r>
            </w:hyperlink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του Ε.Σ.Η.ΔΗ.Σ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Ισχύς προσφοράς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Έξι (6) μήνες από την επόμενη της ημερομηνίας διενέργειας του Διαγωνισμού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Εκτιμώμενη Αξία Σύμβασης/ Προϋπολογισμός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Διακόσιες είκοσι χιλιάδες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εννιακόσια πενήντα πέντε 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ευρώ (220.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955</w:t>
            </w:r>
            <w:r w:rsidRPr="00B45E63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,0</w:t>
            </w:r>
            <w:r w:rsidRPr="00647818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0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€), πλέον Φ.Π.Α.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Δικαίωμα προαίρεσης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l-GR"/>
              </w:rPr>
              <w:t>ΟΧΙ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Κωδικοί CPV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55100000-1 Υπηρεσίες ξενοδοχείου</w:t>
            </w:r>
          </w:p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63515000-2 Ταξιδιωτικές υπηρεσίες</w:t>
            </w:r>
          </w:p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34980000-0 Ταξιδιωτικά εισιτήρια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Λογαριασμός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Το Έργο βαρύνει τον ΚΩΔ. Β2.201 του προϋπολογισμού του Ιδρύματος της Βουλής των Ελλήνων για τον Κοινοβουλευτισμό και τη Δημοκρατία.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Χρηματοδότηση της Σύμβασης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Ίδρυμα της Βουλής των Ελλήνων για τον Κοινοβουλευτισμό και τη Δημοκρατία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Εγγυητική Συμμετοχής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l-GR"/>
              </w:rPr>
              <w:t>ΝΑΙ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[Τέσσερις χιλιάδες τετρακόσια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δεκ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αεννέα ευρώ και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δέκα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λεπτά (4.4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1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9,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10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€)]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Φόρος Εισοδήματος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Κατά την πληρωμή του Αναδόχου </w:t>
            </w:r>
            <w:proofErr w:type="spellStart"/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παρακρατείται</w:t>
            </w:r>
            <w:proofErr w:type="spellEnd"/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φόρος σύμφωνα με το άρθρο 64 του ν. 4172/2013.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ΔΙΑΡΚΕΙΑ ΣΥΜΒΑΣΗΣ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Η διάρκεια της σύμβασης ορίζεται το χρονικό διάστημα από την υπογραφή της έως και τη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10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vertAlign w:val="superscript"/>
                <w:lang w:eastAsia="el-GR"/>
              </w:rPr>
              <w:t>η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 Ιουλίου 202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5</w:t>
            </w: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 xml:space="preserve">. </w:t>
            </w:r>
          </w:p>
        </w:tc>
      </w:tr>
      <w:tr w:rsidR="00CE48C1" w:rsidRPr="00507C5D" w:rsidTr="004A5262"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Default="00CE48C1" w:rsidP="004A526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</w:pPr>
            <w:r w:rsidRPr="00507C5D">
              <w:rPr>
                <w:rFonts w:asciiTheme="majorHAnsi" w:eastAsia="Times New Roman" w:hAnsiTheme="majorHAnsi" w:cstheme="majorHAnsi"/>
                <w:bCs/>
                <w:color w:val="000000"/>
                <w:lang w:eastAsia="el-GR"/>
              </w:rPr>
              <w:t>Τόπος παράδοσης</w:t>
            </w:r>
          </w:p>
          <w:p w:rsidR="00CE48C1" w:rsidRPr="0005337B" w:rsidRDefault="00CE48C1" w:rsidP="004A5262">
            <w:pPr>
              <w:tabs>
                <w:tab w:val="left" w:pos="4095"/>
              </w:tabs>
              <w:rPr>
                <w:rFonts w:asciiTheme="majorHAnsi" w:eastAsia="Times New Roman" w:hAnsiTheme="majorHAnsi" w:cstheme="majorHAnsi"/>
                <w:lang w:eastAsia="el-GR"/>
              </w:rPr>
            </w:pPr>
            <w:r>
              <w:rPr>
                <w:rFonts w:asciiTheme="majorHAnsi" w:eastAsia="Times New Roman" w:hAnsiTheme="majorHAnsi" w:cstheme="majorHAnsi"/>
                <w:lang w:eastAsia="el-GR"/>
              </w:rPr>
              <w:tab/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1" w:rsidRPr="00507C5D" w:rsidRDefault="00CE48C1" w:rsidP="004A526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7C5D">
              <w:rPr>
                <w:rFonts w:asciiTheme="majorHAnsi" w:hAnsiTheme="majorHAnsi" w:cstheme="majorHAnsi"/>
              </w:rPr>
              <w:t>Ίδρυμα της Βουλής των Ελλήνων για τον Κοινοβουλευτισμό και τη</w:t>
            </w:r>
            <w:r w:rsidRPr="00507C5D">
              <w:rPr>
                <w:rFonts w:asciiTheme="majorHAnsi" w:hAnsiTheme="majorHAnsi" w:cstheme="majorHAnsi"/>
                <w:b/>
              </w:rPr>
              <w:t xml:space="preserve"> </w:t>
            </w:r>
            <w:r w:rsidRPr="00507C5D">
              <w:rPr>
                <w:rFonts w:asciiTheme="majorHAnsi" w:hAnsiTheme="majorHAnsi" w:cstheme="majorHAnsi"/>
              </w:rPr>
              <w:t>Δημοκρατία – Τμήμα Διοικητικής Υποστήριξης</w:t>
            </w:r>
          </w:p>
        </w:tc>
      </w:tr>
    </w:tbl>
    <w:p w:rsidR="00945FA1" w:rsidRDefault="00945FA1" w:rsidP="00D134BB">
      <w:pPr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l-GR"/>
        </w:rPr>
      </w:pPr>
    </w:p>
    <w:p w:rsidR="004454F0" w:rsidRDefault="004454F0" w:rsidP="00167DAF">
      <w:pPr>
        <w:spacing w:line="240" w:lineRule="auto"/>
        <w:jc w:val="both"/>
        <w:rPr>
          <w:b/>
        </w:rPr>
      </w:pPr>
    </w:p>
    <w:tbl>
      <w:tblPr>
        <w:tblStyle w:val="a3"/>
        <w:tblpPr w:leftFromText="180" w:rightFromText="180" w:vertAnchor="text" w:horzAnchor="page" w:tblpX="3796" w:tblpY="76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624"/>
      </w:tblGrid>
      <w:tr w:rsidR="004454F0" w:rsidRPr="009222FE" w:rsidTr="00945FA1">
        <w:trPr>
          <w:trHeight w:val="408"/>
        </w:trPr>
        <w:tc>
          <w:tcPr>
            <w:tcW w:w="2584" w:type="dxa"/>
          </w:tcPr>
          <w:p w:rsidR="004454F0" w:rsidRPr="009222FE" w:rsidRDefault="004454F0" w:rsidP="004454F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22FE">
              <w:rPr>
                <w:rFonts w:asciiTheme="majorHAnsi" w:hAnsiTheme="majorHAnsi" w:cstheme="majorHAnsi"/>
                <w:b/>
              </w:rPr>
              <w:t>ΟΝΟΜΑΤΕΠΩΝΥΜΟ</w:t>
            </w:r>
          </w:p>
        </w:tc>
        <w:tc>
          <w:tcPr>
            <w:tcW w:w="2584" w:type="dxa"/>
          </w:tcPr>
          <w:p w:rsidR="004454F0" w:rsidRPr="009222FE" w:rsidRDefault="004454F0" w:rsidP="004454F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22FE">
              <w:rPr>
                <w:rFonts w:asciiTheme="majorHAnsi" w:hAnsiTheme="majorHAnsi" w:cstheme="majorHAnsi"/>
                <w:b/>
              </w:rPr>
              <w:t>ΤΗΛΕΦΩΝΟ</w:t>
            </w:r>
          </w:p>
        </w:tc>
        <w:tc>
          <w:tcPr>
            <w:tcW w:w="2624" w:type="dxa"/>
          </w:tcPr>
          <w:p w:rsidR="004454F0" w:rsidRPr="009222FE" w:rsidRDefault="004454F0" w:rsidP="004454F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222FE">
              <w:rPr>
                <w:rFonts w:asciiTheme="majorHAnsi" w:hAnsiTheme="majorHAnsi" w:cstheme="majorHAnsi"/>
                <w:b/>
                <w:lang w:val="en-US"/>
              </w:rPr>
              <w:t>E-MAIL</w:t>
            </w:r>
          </w:p>
        </w:tc>
      </w:tr>
      <w:tr w:rsidR="004454F0" w:rsidRPr="009222FE" w:rsidTr="00945FA1">
        <w:trPr>
          <w:trHeight w:val="412"/>
        </w:trPr>
        <w:tc>
          <w:tcPr>
            <w:tcW w:w="2584" w:type="dxa"/>
          </w:tcPr>
          <w:p w:rsidR="004454F0" w:rsidRPr="009222FE" w:rsidRDefault="00625D47" w:rsidP="004454F0">
            <w:pPr>
              <w:jc w:val="center"/>
              <w:rPr>
                <w:rFonts w:asciiTheme="majorHAnsi" w:hAnsiTheme="majorHAnsi" w:cstheme="majorHAnsi"/>
              </w:rPr>
            </w:pPr>
            <w:r w:rsidRPr="009222FE">
              <w:rPr>
                <w:rFonts w:asciiTheme="majorHAnsi" w:hAnsiTheme="majorHAnsi" w:cstheme="majorHAnsi"/>
              </w:rPr>
              <w:t>ΠΑΥΛΟΥ ΣΤΕΦΑΝΙΑ</w:t>
            </w:r>
          </w:p>
        </w:tc>
        <w:tc>
          <w:tcPr>
            <w:tcW w:w="2584" w:type="dxa"/>
          </w:tcPr>
          <w:p w:rsidR="004454F0" w:rsidRPr="009222FE" w:rsidRDefault="00625D47" w:rsidP="00625D4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9222FE">
              <w:rPr>
                <w:rFonts w:asciiTheme="majorHAnsi" w:hAnsiTheme="majorHAnsi" w:cstheme="majorHAnsi"/>
                <w:lang w:val="en-US"/>
              </w:rPr>
              <w:t>210 3</w:t>
            </w:r>
            <w:r w:rsidR="0063541A">
              <w:rPr>
                <w:rFonts w:asciiTheme="majorHAnsi" w:hAnsiTheme="majorHAnsi" w:cstheme="majorHAnsi"/>
              </w:rPr>
              <w:t>673188</w:t>
            </w:r>
            <w:r w:rsidRPr="009222FE">
              <w:rPr>
                <w:rFonts w:asciiTheme="majorHAnsi" w:hAnsiTheme="majorHAnsi" w:cstheme="majorHAnsi"/>
                <w:lang w:val="en-US"/>
              </w:rPr>
              <w:t xml:space="preserve">         </w:t>
            </w:r>
          </w:p>
        </w:tc>
        <w:tc>
          <w:tcPr>
            <w:tcW w:w="2624" w:type="dxa"/>
          </w:tcPr>
          <w:p w:rsidR="004454F0" w:rsidRPr="009222FE" w:rsidRDefault="00E72DCF" w:rsidP="00625D47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625D47" w:rsidRPr="009222FE">
                <w:rPr>
                  <w:rStyle w:val="-"/>
                  <w:rFonts w:asciiTheme="majorHAnsi" w:hAnsiTheme="majorHAnsi" w:cstheme="majorHAnsi"/>
                  <w:lang w:val="en-US"/>
                </w:rPr>
                <w:t>s.pavlou@parliament.gr</w:t>
              </w:r>
            </w:hyperlink>
          </w:p>
        </w:tc>
      </w:tr>
    </w:tbl>
    <w:p w:rsidR="004454F0" w:rsidRPr="009222FE" w:rsidRDefault="00625D47" w:rsidP="00F767B8">
      <w:pPr>
        <w:spacing w:line="240" w:lineRule="auto"/>
        <w:jc w:val="both"/>
        <w:rPr>
          <w:rFonts w:asciiTheme="majorHAnsi" w:hAnsiTheme="majorHAnsi" w:cstheme="majorHAnsi"/>
        </w:rPr>
      </w:pPr>
      <w:bookmarkStart w:id="1" w:name="_GoBack"/>
      <w:bookmarkEnd w:id="1"/>
      <w:r w:rsidRPr="009222FE">
        <w:rPr>
          <w:rFonts w:asciiTheme="majorHAnsi" w:hAnsiTheme="majorHAnsi" w:cstheme="majorHAnsi"/>
        </w:rPr>
        <w:t>ΑΡΜΟΔΙΑ</w:t>
      </w:r>
      <w:r w:rsidR="004454F0" w:rsidRPr="009222FE">
        <w:rPr>
          <w:rFonts w:asciiTheme="majorHAnsi" w:hAnsiTheme="majorHAnsi" w:cstheme="majorHAnsi"/>
        </w:rPr>
        <w:t xml:space="preserve"> ΓΙΑ </w:t>
      </w:r>
    </w:p>
    <w:p w:rsidR="004454F0" w:rsidRPr="009222FE" w:rsidRDefault="004454F0" w:rsidP="00F767B8">
      <w:pPr>
        <w:spacing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 xml:space="preserve">ΠΛΗΡΟΦΟΡΙΕΣ            </w:t>
      </w:r>
    </w:p>
    <w:p w:rsidR="00F44D41" w:rsidRPr="009222FE" w:rsidRDefault="00F44D41" w:rsidP="00F767B8">
      <w:pPr>
        <w:spacing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ΤΕΧΝΙΚΗΣ ΦΥΣΕΩΣ</w:t>
      </w:r>
    </w:p>
    <w:p w:rsidR="00DA04FD" w:rsidRPr="009222FE" w:rsidRDefault="00E468ED" w:rsidP="00167DAF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9222FE">
        <w:rPr>
          <w:rFonts w:asciiTheme="majorHAnsi" w:hAnsiTheme="majorHAnsi" w:cstheme="majorHAnsi"/>
        </w:rPr>
        <w:t xml:space="preserve"> </w:t>
      </w:r>
      <w:r w:rsidRPr="009222FE">
        <w:rPr>
          <w:rFonts w:asciiTheme="majorHAnsi" w:hAnsiTheme="majorHAnsi" w:cstheme="majorHAnsi"/>
          <w:b/>
        </w:rPr>
        <w:t xml:space="preserve"> </w:t>
      </w:r>
    </w:p>
    <w:tbl>
      <w:tblPr>
        <w:tblStyle w:val="a3"/>
        <w:tblpPr w:leftFromText="180" w:rightFromText="180" w:vertAnchor="text" w:horzAnchor="page" w:tblpX="3781" w:tblpY="52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624"/>
      </w:tblGrid>
      <w:tr w:rsidR="002D766A" w:rsidRPr="009222FE" w:rsidTr="00945FA1">
        <w:trPr>
          <w:trHeight w:val="408"/>
        </w:trPr>
        <w:tc>
          <w:tcPr>
            <w:tcW w:w="2584" w:type="dxa"/>
          </w:tcPr>
          <w:p w:rsidR="002D766A" w:rsidRPr="009222FE" w:rsidRDefault="002D766A" w:rsidP="00625D4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22FE">
              <w:rPr>
                <w:rFonts w:asciiTheme="majorHAnsi" w:hAnsiTheme="majorHAnsi" w:cstheme="majorHAnsi"/>
                <w:b/>
              </w:rPr>
              <w:t>ΟΝΟΜΑΤΕΠΩΝΥΜΟ</w:t>
            </w:r>
          </w:p>
        </w:tc>
        <w:tc>
          <w:tcPr>
            <w:tcW w:w="2584" w:type="dxa"/>
          </w:tcPr>
          <w:p w:rsidR="002D766A" w:rsidRPr="009222FE" w:rsidRDefault="002D766A" w:rsidP="00625D4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222FE">
              <w:rPr>
                <w:rFonts w:asciiTheme="majorHAnsi" w:hAnsiTheme="majorHAnsi" w:cstheme="majorHAnsi"/>
                <w:b/>
              </w:rPr>
              <w:t>ΤΗΛΕΦΩΝΟ</w:t>
            </w:r>
          </w:p>
        </w:tc>
        <w:tc>
          <w:tcPr>
            <w:tcW w:w="2624" w:type="dxa"/>
          </w:tcPr>
          <w:p w:rsidR="002D766A" w:rsidRPr="009222FE" w:rsidRDefault="002D766A" w:rsidP="00625D47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9222FE">
              <w:rPr>
                <w:rFonts w:asciiTheme="majorHAnsi" w:hAnsiTheme="majorHAnsi" w:cstheme="majorHAnsi"/>
                <w:b/>
                <w:lang w:val="en-US"/>
              </w:rPr>
              <w:t>E-MAIL</w:t>
            </w:r>
          </w:p>
        </w:tc>
      </w:tr>
      <w:tr w:rsidR="002D766A" w:rsidRPr="009222FE" w:rsidTr="00945FA1">
        <w:trPr>
          <w:trHeight w:val="412"/>
        </w:trPr>
        <w:tc>
          <w:tcPr>
            <w:tcW w:w="2584" w:type="dxa"/>
          </w:tcPr>
          <w:p w:rsidR="002D766A" w:rsidRPr="009222FE" w:rsidRDefault="00625D47" w:rsidP="00625D47">
            <w:pPr>
              <w:jc w:val="center"/>
              <w:rPr>
                <w:rFonts w:asciiTheme="majorHAnsi" w:hAnsiTheme="majorHAnsi" w:cstheme="majorHAnsi"/>
              </w:rPr>
            </w:pPr>
            <w:r w:rsidRPr="009222FE">
              <w:rPr>
                <w:rFonts w:asciiTheme="majorHAnsi" w:hAnsiTheme="majorHAnsi" w:cstheme="majorHAnsi"/>
              </w:rPr>
              <w:t>ΠΑΥΛΟΥ ΣΤΕΦΑΝΙΑ</w:t>
            </w:r>
          </w:p>
        </w:tc>
        <w:tc>
          <w:tcPr>
            <w:tcW w:w="2584" w:type="dxa"/>
          </w:tcPr>
          <w:p w:rsidR="002D766A" w:rsidRPr="009222FE" w:rsidRDefault="00625D47" w:rsidP="00625D47">
            <w:pPr>
              <w:jc w:val="center"/>
              <w:rPr>
                <w:rFonts w:asciiTheme="majorHAnsi" w:hAnsiTheme="majorHAnsi" w:cstheme="majorHAnsi"/>
              </w:rPr>
            </w:pPr>
            <w:r w:rsidRPr="009222FE">
              <w:rPr>
                <w:rFonts w:asciiTheme="majorHAnsi" w:hAnsiTheme="majorHAnsi" w:cstheme="majorHAnsi"/>
                <w:lang w:val="en-US"/>
              </w:rPr>
              <w:t>210 3</w:t>
            </w:r>
            <w:r w:rsidR="0063541A">
              <w:rPr>
                <w:rFonts w:asciiTheme="majorHAnsi" w:hAnsiTheme="majorHAnsi" w:cstheme="majorHAnsi"/>
              </w:rPr>
              <w:t>673188</w:t>
            </w:r>
            <w:r w:rsidRPr="009222FE">
              <w:rPr>
                <w:rFonts w:asciiTheme="majorHAnsi" w:hAnsiTheme="majorHAnsi" w:cstheme="majorHAnsi"/>
                <w:lang w:val="en-US"/>
              </w:rPr>
              <w:t xml:space="preserve">         </w:t>
            </w:r>
          </w:p>
        </w:tc>
        <w:tc>
          <w:tcPr>
            <w:tcW w:w="2624" w:type="dxa"/>
          </w:tcPr>
          <w:p w:rsidR="002D766A" w:rsidRPr="009222FE" w:rsidRDefault="00E72DCF" w:rsidP="00625D4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hyperlink r:id="rId10" w:history="1">
              <w:r w:rsidR="00625D47" w:rsidRPr="009222FE">
                <w:rPr>
                  <w:rStyle w:val="-"/>
                  <w:rFonts w:asciiTheme="majorHAnsi" w:hAnsiTheme="majorHAnsi" w:cstheme="majorHAnsi"/>
                  <w:lang w:val="en-US"/>
                </w:rPr>
                <w:t>s.pavlou@parliament.gr</w:t>
              </w:r>
            </w:hyperlink>
          </w:p>
        </w:tc>
      </w:tr>
    </w:tbl>
    <w:p w:rsidR="002D766A" w:rsidRPr="009222FE" w:rsidRDefault="00B66DCE" w:rsidP="00167DAF">
      <w:pPr>
        <w:spacing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ΑΡΜΟΔΙΑ</w:t>
      </w:r>
      <w:r w:rsidR="002D766A" w:rsidRPr="009222FE">
        <w:rPr>
          <w:rFonts w:asciiTheme="majorHAnsi" w:hAnsiTheme="majorHAnsi" w:cstheme="majorHAnsi"/>
        </w:rPr>
        <w:t xml:space="preserve"> ΓΙΑ              </w:t>
      </w:r>
    </w:p>
    <w:p w:rsidR="002D766A" w:rsidRPr="009222FE" w:rsidRDefault="002D766A" w:rsidP="00167DAF">
      <w:pPr>
        <w:spacing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ΔΙΑΔΙΚΑΣΤΙΚΑ</w:t>
      </w:r>
    </w:p>
    <w:p w:rsidR="00DA04FD" w:rsidRPr="009222FE" w:rsidRDefault="002D766A" w:rsidP="00167DAF">
      <w:pPr>
        <w:spacing w:line="240" w:lineRule="auto"/>
        <w:jc w:val="both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lastRenderedPageBreak/>
        <w:t>ΖΗΤΗΜΑΤΑ</w:t>
      </w:r>
      <w:r w:rsidR="00DA04FD" w:rsidRPr="009222FE">
        <w:rPr>
          <w:rFonts w:asciiTheme="majorHAnsi" w:hAnsiTheme="majorHAnsi" w:cstheme="majorHAnsi"/>
        </w:rPr>
        <w:t xml:space="preserve">                                              </w:t>
      </w:r>
    </w:p>
    <w:p w:rsidR="00625D47" w:rsidRPr="009222FE" w:rsidRDefault="00625D47" w:rsidP="00625D47">
      <w:pPr>
        <w:spacing w:after="0" w:line="240" w:lineRule="auto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Γενική Διεύθυνση στο διαδίκτυο(URL)</w:t>
      </w:r>
    </w:p>
    <w:p w:rsidR="00625D47" w:rsidRPr="009222FE" w:rsidRDefault="00E72DCF" w:rsidP="00625D47">
      <w:pPr>
        <w:spacing w:after="0" w:line="240" w:lineRule="auto"/>
        <w:rPr>
          <w:rFonts w:asciiTheme="majorHAnsi" w:hAnsiTheme="majorHAnsi" w:cstheme="majorHAnsi"/>
        </w:rPr>
      </w:pPr>
      <w:hyperlink r:id="rId11" w:history="1">
        <w:r w:rsidR="00625D47" w:rsidRPr="009222FE">
          <w:rPr>
            <w:rStyle w:val="-"/>
            <w:rFonts w:asciiTheme="majorHAnsi" w:hAnsiTheme="majorHAnsi" w:cstheme="majorHAnsi"/>
          </w:rPr>
          <w:t>https://www.promitheus.gov.gr/</w:t>
        </w:r>
      </w:hyperlink>
      <w:r w:rsidR="00625D47" w:rsidRPr="009222FE">
        <w:rPr>
          <w:rFonts w:asciiTheme="majorHAnsi" w:hAnsiTheme="majorHAnsi" w:cstheme="majorHAnsi"/>
        </w:rPr>
        <w:t xml:space="preserve"> </w:t>
      </w:r>
    </w:p>
    <w:p w:rsidR="00625D47" w:rsidRPr="009222FE" w:rsidRDefault="00625D47" w:rsidP="00625D47">
      <w:pPr>
        <w:spacing w:after="0" w:line="240" w:lineRule="auto"/>
        <w:rPr>
          <w:rFonts w:asciiTheme="majorHAnsi" w:hAnsiTheme="majorHAnsi" w:cstheme="majorHAnsi"/>
        </w:rPr>
      </w:pPr>
    </w:p>
    <w:p w:rsidR="00625D47" w:rsidRPr="009222FE" w:rsidRDefault="00625D47" w:rsidP="00625D47">
      <w:pPr>
        <w:spacing w:after="0" w:line="240" w:lineRule="auto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>Τόπος υποβολής προσφορών</w:t>
      </w:r>
    </w:p>
    <w:p w:rsidR="00B66DCE" w:rsidRDefault="00625D47" w:rsidP="00B66DCE">
      <w:pPr>
        <w:spacing w:after="0" w:line="240" w:lineRule="auto"/>
        <w:rPr>
          <w:rFonts w:asciiTheme="majorHAnsi" w:hAnsiTheme="majorHAnsi" w:cstheme="majorHAnsi"/>
        </w:rPr>
      </w:pPr>
      <w:r w:rsidRPr="009222FE">
        <w:rPr>
          <w:rFonts w:asciiTheme="majorHAnsi" w:hAnsiTheme="majorHAnsi" w:cstheme="majorHAnsi"/>
        </w:rPr>
        <w:t xml:space="preserve">Ηλεκτρονικά μέσω της διαδικτυακής πύλης </w:t>
      </w:r>
      <w:hyperlink r:id="rId12" w:history="1">
        <w:r w:rsidRPr="009222FE">
          <w:rPr>
            <w:rStyle w:val="-"/>
            <w:rFonts w:asciiTheme="majorHAnsi" w:hAnsiTheme="majorHAnsi" w:cstheme="majorHAnsi"/>
          </w:rPr>
          <w:t>www.promitheus.gov.gr</w:t>
        </w:r>
      </w:hyperlink>
      <w:r w:rsidRPr="009222FE">
        <w:rPr>
          <w:rFonts w:asciiTheme="majorHAnsi" w:hAnsiTheme="majorHAnsi" w:cstheme="majorHAnsi"/>
        </w:rPr>
        <w:t xml:space="preserve">  του Ε.Σ.Η.ΔΗ.Σ.</w:t>
      </w:r>
    </w:p>
    <w:p w:rsidR="009222FE" w:rsidRPr="009222FE" w:rsidRDefault="009222FE" w:rsidP="00B66DCE">
      <w:pPr>
        <w:spacing w:after="0" w:line="240" w:lineRule="auto"/>
        <w:rPr>
          <w:rFonts w:asciiTheme="majorHAnsi" w:hAnsiTheme="majorHAnsi" w:cstheme="majorHAnsi"/>
        </w:rPr>
      </w:pPr>
    </w:p>
    <w:p w:rsidR="009222FE" w:rsidRPr="009222FE" w:rsidRDefault="009222FE" w:rsidP="00B66DCE">
      <w:pPr>
        <w:spacing w:after="0" w:line="240" w:lineRule="auto"/>
        <w:rPr>
          <w:rFonts w:asciiTheme="majorHAnsi" w:hAnsiTheme="majorHAnsi" w:cstheme="majorHAnsi"/>
        </w:rPr>
      </w:pPr>
    </w:p>
    <w:p w:rsidR="00B66DCE" w:rsidRPr="009222FE" w:rsidRDefault="00B66DCE" w:rsidP="009222FE">
      <w:pPr>
        <w:spacing w:after="0" w:line="240" w:lineRule="auto"/>
        <w:rPr>
          <w:rFonts w:asciiTheme="majorHAnsi" w:hAnsiTheme="majorHAnsi" w:cstheme="majorHAnsi"/>
        </w:rPr>
      </w:pPr>
    </w:p>
    <w:p w:rsidR="00793A8C" w:rsidRPr="00B66DCE" w:rsidRDefault="00793A8C" w:rsidP="00B66DC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16433">
        <w:rPr>
          <w:rFonts w:asciiTheme="majorHAnsi" w:hAnsiTheme="majorHAnsi" w:cstheme="majorHAnsi"/>
          <w:u w:val="single"/>
        </w:rPr>
        <w:t>Από το Τμήμα Εκπαιδευτικών Προγραμμάτων</w:t>
      </w:r>
    </w:p>
    <w:p w:rsidR="00793A8C" w:rsidRPr="00916433" w:rsidRDefault="005D14DB" w:rsidP="00B66DCE">
      <w:pPr>
        <w:spacing w:line="240" w:lineRule="auto"/>
        <w:jc w:val="center"/>
        <w:rPr>
          <w:rFonts w:asciiTheme="majorHAnsi" w:hAnsiTheme="majorHAnsi" w:cstheme="majorHAnsi"/>
          <w:u w:val="single"/>
        </w:rPr>
      </w:pPr>
      <w:r w:rsidRPr="00916433">
        <w:rPr>
          <w:rFonts w:asciiTheme="majorHAnsi" w:hAnsiTheme="majorHAnsi" w:cstheme="majorHAnsi"/>
          <w:u w:val="single"/>
        </w:rPr>
        <w:t>τ</w:t>
      </w:r>
      <w:r w:rsidR="00793A8C" w:rsidRPr="00916433">
        <w:rPr>
          <w:rFonts w:asciiTheme="majorHAnsi" w:hAnsiTheme="majorHAnsi" w:cstheme="majorHAnsi"/>
          <w:u w:val="single"/>
        </w:rPr>
        <w:t>ου Ιδρύματος της Βουλής</w:t>
      </w:r>
      <w:r w:rsidR="00480F0C" w:rsidRPr="00916433">
        <w:rPr>
          <w:rFonts w:asciiTheme="majorHAnsi" w:hAnsiTheme="majorHAnsi" w:cstheme="majorHAnsi"/>
          <w:u w:val="single"/>
        </w:rPr>
        <w:t xml:space="preserve"> των Ελλήνων</w:t>
      </w:r>
    </w:p>
    <w:sectPr w:rsidR="00793A8C" w:rsidRPr="009164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CE" w:rsidRDefault="00B66DCE" w:rsidP="00B66DCE">
      <w:pPr>
        <w:spacing w:after="0" w:line="240" w:lineRule="auto"/>
      </w:pPr>
      <w:r>
        <w:separator/>
      </w:r>
    </w:p>
  </w:endnote>
  <w:endnote w:type="continuationSeparator" w:id="0">
    <w:p w:rsidR="00B66DCE" w:rsidRDefault="00B66DCE" w:rsidP="00B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CE" w:rsidRDefault="00B66DCE" w:rsidP="00B66DCE">
      <w:pPr>
        <w:spacing w:after="0" w:line="240" w:lineRule="auto"/>
      </w:pPr>
      <w:r>
        <w:separator/>
      </w:r>
    </w:p>
  </w:footnote>
  <w:footnote w:type="continuationSeparator" w:id="0">
    <w:p w:rsidR="00B66DCE" w:rsidRDefault="00B66DCE" w:rsidP="00B66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AA"/>
    <w:rsid w:val="000635AA"/>
    <w:rsid w:val="0006600E"/>
    <w:rsid w:val="00072260"/>
    <w:rsid w:val="000B2C58"/>
    <w:rsid w:val="00143E0F"/>
    <w:rsid w:val="00167DAF"/>
    <w:rsid w:val="002031B0"/>
    <w:rsid w:val="00204508"/>
    <w:rsid w:val="002772F2"/>
    <w:rsid w:val="0028392B"/>
    <w:rsid w:val="002D766A"/>
    <w:rsid w:val="002F3780"/>
    <w:rsid w:val="00307506"/>
    <w:rsid w:val="00355716"/>
    <w:rsid w:val="00370C93"/>
    <w:rsid w:val="0038409A"/>
    <w:rsid w:val="003C17DD"/>
    <w:rsid w:val="003C390D"/>
    <w:rsid w:val="003D3A56"/>
    <w:rsid w:val="0041194A"/>
    <w:rsid w:val="004454F0"/>
    <w:rsid w:val="00452325"/>
    <w:rsid w:val="00454CB3"/>
    <w:rsid w:val="004579E9"/>
    <w:rsid w:val="00464A98"/>
    <w:rsid w:val="00480F0C"/>
    <w:rsid w:val="004A491A"/>
    <w:rsid w:val="00504F5D"/>
    <w:rsid w:val="0051715D"/>
    <w:rsid w:val="00553682"/>
    <w:rsid w:val="005A3802"/>
    <w:rsid w:val="005A66D5"/>
    <w:rsid w:val="005D14DB"/>
    <w:rsid w:val="00612BAC"/>
    <w:rsid w:val="00624389"/>
    <w:rsid w:val="00625D47"/>
    <w:rsid w:val="0063541A"/>
    <w:rsid w:val="0064138F"/>
    <w:rsid w:val="00642E4F"/>
    <w:rsid w:val="00664967"/>
    <w:rsid w:val="00673717"/>
    <w:rsid w:val="006B7714"/>
    <w:rsid w:val="006D2DD0"/>
    <w:rsid w:val="006E216C"/>
    <w:rsid w:val="00727D5D"/>
    <w:rsid w:val="00773CB4"/>
    <w:rsid w:val="00793A8C"/>
    <w:rsid w:val="007C2488"/>
    <w:rsid w:val="007E569C"/>
    <w:rsid w:val="008E53DC"/>
    <w:rsid w:val="00916433"/>
    <w:rsid w:val="009222FE"/>
    <w:rsid w:val="00945FA1"/>
    <w:rsid w:val="00A64498"/>
    <w:rsid w:val="00AB3052"/>
    <w:rsid w:val="00AB5B22"/>
    <w:rsid w:val="00B17423"/>
    <w:rsid w:val="00B20278"/>
    <w:rsid w:val="00B561D0"/>
    <w:rsid w:val="00B66DCE"/>
    <w:rsid w:val="00BC2274"/>
    <w:rsid w:val="00BF54BC"/>
    <w:rsid w:val="00C01003"/>
    <w:rsid w:val="00C3547F"/>
    <w:rsid w:val="00CC1A51"/>
    <w:rsid w:val="00CE0C8F"/>
    <w:rsid w:val="00CE48C1"/>
    <w:rsid w:val="00CF20C8"/>
    <w:rsid w:val="00D05114"/>
    <w:rsid w:val="00D134BB"/>
    <w:rsid w:val="00D80322"/>
    <w:rsid w:val="00D80B9A"/>
    <w:rsid w:val="00D878F7"/>
    <w:rsid w:val="00DA04FD"/>
    <w:rsid w:val="00DF6DAB"/>
    <w:rsid w:val="00E16BBF"/>
    <w:rsid w:val="00E468ED"/>
    <w:rsid w:val="00E72DCF"/>
    <w:rsid w:val="00E73ABE"/>
    <w:rsid w:val="00EB2D8B"/>
    <w:rsid w:val="00EF1FE0"/>
    <w:rsid w:val="00EF7934"/>
    <w:rsid w:val="00F321EC"/>
    <w:rsid w:val="00F44D41"/>
    <w:rsid w:val="00F45D40"/>
    <w:rsid w:val="00F60F7F"/>
    <w:rsid w:val="00F66FFA"/>
    <w:rsid w:val="00F672CB"/>
    <w:rsid w:val="00F767B8"/>
    <w:rsid w:val="00F7710C"/>
    <w:rsid w:val="00F8267C"/>
    <w:rsid w:val="00FE3DD7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632"/>
  <w15:chartTrackingRefBased/>
  <w15:docId w15:val="{F7BD125C-EAAD-4262-99A7-BA6CBA52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35AA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F4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9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93A8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0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010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6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66DCE"/>
  </w:style>
  <w:style w:type="paragraph" w:styleId="a7">
    <w:name w:val="footer"/>
    <w:basedOn w:val="a"/>
    <w:link w:val="Char1"/>
    <w:uiPriority w:val="99"/>
    <w:unhideWhenUsed/>
    <w:rsid w:val="00B66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6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hyperlink" Target="http://www.promitheu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11" Type="http://schemas.openxmlformats.org/officeDocument/2006/relationships/hyperlink" Target="https://www.promitheus.gov.gr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.pavlou@parliament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.pavlou@parliament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Σίδερη Τέτη</dc:creator>
  <cp:keywords/>
  <dc:description/>
  <cp:lastModifiedBy>Σίδερη Τέτη</cp:lastModifiedBy>
  <cp:revision>12</cp:revision>
  <cp:lastPrinted>2023-04-24T10:20:00Z</cp:lastPrinted>
  <dcterms:created xsi:type="dcterms:W3CDTF">2025-02-17T11:07:00Z</dcterms:created>
  <dcterms:modified xsi:type="dcterms:W3CDTF">2025-02-28T10:07:00Z</dcterms:modified>
</cp:coreProperties>
</file>